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color w:val="171717" w:themeColor="background2" w:themeShade="1A"/>
          <w:sz w:val="44"/>
          <w:szCs w:val="44"/>
        </w:rPr>
      </w:pPr>
      <w:r>
        <w:rPr>
          <w:rFonts w:hint="eastAsia" w:asciiTheme="majorEastAsia" w:hAnsiTheme="majorEastAsia" w:eastAsiaTheme="majorEastAsia" w:cstheme="majorEastAsia"/>
          <w:b/>
          <w:color w:val="171717" w:themeColor="background2" w:themeShade="1A"/>
          <w:sz w:val="44"/>
          <w:szCs w:val="44"/>
        </w:rPr>
        <w:t>青岛交通职业学校2018--2019学年度</w:t>
      </w:r>
    </w:p>
    <w:p>
      <w:pPr>
        <w:jc w:val="center"/>
        <w:rPr>
          <w:rFonts w:asciiTheme="majorEastAsia" w:hAnsiTheme="majorEastAsia" w:eastAsiaTheme="majorEastAsia" w:cstheme="majorEastAsia"/>
          <w:b/>
          <w:color w:val="171717" w:themeColor="background2" w:themeShade="1A"/>
          <w:sz w:val="44"/>
          <w:szCs w:val="44"/>
        </w:rPr>
      </w:pPr>
      <w:r>
        <w:rPr>
          <w:rFonts w:hint="eastAsia" w:asciiTheme="majorEastAsia" w:hAnsiTheme="majorEastAsia" w:eastAsiaTheme="majorEastAsia" w:cstheme="majorEastAsia"/>
          <w:b/>
          <w:color w:val="171717" w:themeColor="background2" w:themeShade="1A"/>
          <w:sz w:val="44"/>
          <w:szCs w:val="44"/>
          <w:lang w:eastAsia="zh-CN"/>
        </w:rPr>
        <w:t>章程实施</w:t>
      </w:r>
      <w:r>
        <w:rPr>
          <w:rFonts w:hint="eastAsia" w:asciiTheme="majorEastAsia" w:hAnsiTheme="majorEastAsia" w:eastAsiaTheme="majorEastAsia" w:cstheme="majorEastAsia"/>
          <w:b/>
          <w:color w:val="171717" w:themeColor="background2" w:themeShade="1A"/>
          <w:sz w:val="44"/>
          <w:szCs w:val="44"/>
        </w:rPr>
        <w:t>自评报告</w:t>
      </w:r>
    </w:p>
    <w:p>
      <w:pPr>
        <w:spacing w:line="500" w:lineRule="exact"/>
        <w:ind w:firstLine="672" w:firstLineChars="200"/>
        <w:rPr>
          <w:rFonts w:hint="eastAsia" w:ascii="仿宋" w:hAnsi="仿宋" w:eastAsia="仿宋" w:cs="仿宋"/>
          <w:color w:val="171717" w:themeColor="background2" w:themeShade="1A"/>
          <w:szCs w:val="32"/>
        </w:rPr>
      </w:pPr>
      <w:r>
        <w:rPr>
          <w:rFonts w:hint="eastAsia" w:ascii="仿宋" w:hAnsi="仿宋" w:eastAsia="仿宋" w:cs="仿宋"/>
          <w:bCs/>
          <w:color w:val="171717" w:themeColor="background2" w:themeShade="1A"/>
          <w:szCs w:val="32"/>
        </w:rPr>
        <w:t>按照市教育局学校现代学校制度建设要求，我校认真贯彻落实《青岛交通职业学校</w:t>
      </w:r>
      <w:r>
        <w:rPr>
          <w:rFonts w:hint="eastAsia" w:ascii="仿宋" w:hAnsi="仿宋" w:eastAsia="仿宋" w:cs="仿宋"/>
          <w:bCs/>
          <w:color w:val="171717" w:themeColor="background2" w:themeShade="1A"/>
          <w:szCs w:val="32"/>
          <w:lang w:eastAsia="zh-CN"/>
        </w:rPr>
        <w:t>章程</w:t>
      </w:r>
      <w:bookmarkStart w:id="0" w:name="_GoBack"/>
      <w:bookmarkEnd w:id="0"/>
      <w:r>
        <w:rPr>
          <w:rFonts w:hint="eastAsia" w:ascii="仿宋" w:hAnsi="仿宋" w:eastAsia="仿宋" w:cs="仿宋"/>
          <w:bCs/>
          <w:color w:val="171717" w:themeColor="background2" w:themeShade="1A"/>
          <w:szCs w:val="32"/>
        </w:rPr>
        <w:t>》，</w:t>
      </w:r>
      <w:r>
        <w:rPr>
          <w:rFonts w:hint="eastAsia" w:ascii="仿宋" w:hAnsi="仿宋" w:eastAsia="仿宋" w:cs="仿宋"/>
          <w:color w:val="171717" w:themeColor="background2" w:themeShade="1A"/>
          <w:szCs w:val="32"/>
        </w:rPr>
        <w:t>以现代教育观为指导，以新型的政校关系为基础，学校已基本形成依法民主、自主管理，能够促进学生、教职工、学校、学校所在社区的协调和可持续发展的一套完整的制度体系。现将自评情况汇报如下：</w:t>
      </w:r>
    </w:p>
    <w:p>
      <w:pPr>
        <w:numPr>
          <w:ilvl w:val="0"/>
          <w:numId w:val="1"/>
        </w:numPr>
        <w:spacing w:line="500" w:lineRule="exact"/>
        <w:ind w:firstLine="672" w:firstLineChars="200"/>
        <w:rPr>
          <w:rFonts w:ascii="楷体" w:hAnsi="楷体" w:eastAsia="楷体" w:cs="楷体"/>
          <w:color w:val="171717" w:themeColor="background2" w:themeShade="1A"/>
          <w:szCs w:val="32"/>
        </w:rPr>
      </w:pPr>
      <w:r>
        <w:rPr>
          <w:rFonts w:hint="eastAsia" w:ascii="楷体" w:hAnsi="楷体" w:eastAsia="楷体" w:cs="楷体"/>
          <w:color w:val="171717" w:themeColor="background2" w:themeShade="1A"/>
          <w:szCs w:val="32"/>
        </w:rPr>
        <w:t>主要工作情况</w:t>
      </w:r>
    </w:p>
    <w:p>
      <w:pPr>
        <w:numPr>
          <w:ilvl w:val="0"/>
          <w:numId w:val="2"/>
        </w:numPr>
        <w:spacing w:line="500" w:lineRule="exact"/>
        <w:ind w:firstLine="506" w:firstLineChars="150"/>
        <w:rPr>
          <w:rFonts w:ascii="黑体" w:hAnsi="黑体" w:eastAsia="黑体" w:cs="黑体"/>
          <w:b/>
          <w:color w:val="171717" w:themeColor="background2" w:themeShade="1A"/>
          <w:szCs w:val="32"/>
        </w:rPr>
      </w:pPr>
      <w:r>
        <w:rPr>
          <w:rFonts w:hint="eastAsia" w:ascii="黑体" w:hAnsi="黑体" w:eastAsia="黑体" w:cs="黑体"/>
          <w:b/>
          <w:color w:val="171717" w:themeColor="background2" w:themeShade="1A"/>
          <w:szCs w:val="32"/>
        </w:rPr>
        <w:t>建设特色型的自主办学章程</w:t>
      </w:r>
    </w:p>
    <w:p>
      <w:pPr>
        <w:spacing w:line="500" w:lineRule="exact"/>
        <w:ind w:firstLine="672" w:firstLineChars="200"/>
        <w:rPr>
          <w:rFonts w:hint="eastAsia" w:ascii="仿宋" w:hAnsi="仿宋" w:eastAsia="仿宋" w:cs="仿宋"/>
          <w:b/>
          <w:color w:val="171717" w:themeColor="background2" w:themeShade="1A"/>
          <w:szCs w:val="32"/>
        </w:rPr>
      </w:pPr>
      <w:r>
        <w:rPr>
          <w:rFonts w:hint="eastAsia" w:ascii="仿宋" w:hAnsi="仿宋" w:eastAsia="仿宋" w:cs="仿宋"/>
          <w:color w:val="171717" w:themeColor="background2" w:themeShade="1A"/>
          <w:szCs w:val="32"/>
        </w:rPr>
        <w:t>依据国家、省、市教育改革与发展规划纲要及相关法律法规，结合经济社会发展学校历史与发展、特色与文化，制定学校《章程》，并依《章程》办学。</w:t>
      </w:r>
    </w:p>
    <w:p>
      <w:pPr>
        <w:numPr>
          <w:ilvl w:val="0"/>
          <w:numId w:val="2"/>
        </w:numPr>
        <w:spacing w:line="500" w:lineRule="exact"/>
        <w:ind w:firstLine="506" w:firstLineChars="150"/>
        <w:rPr>
          <w:rFonts w:ascii="黑体" w:hAnsi="黑体" w:eastAsia="黑体" w:cs="黑体"/>
          <w:b/>
          <w:color w:val="171717" w:themeColor="background2" w:themeShade="1A"/>
          <w:szCs w:val="32"/>
        </w:rPr>
      </w:pPr>
      <w:r>
        <w:rPr>
          <w:rFonts w:hint="eastAsia" w:ascii="黑体" w:hAnsi="黑体" w:eastAsia="黑体" w:cs="黑体"/>
          <w:b/>
          <w:color w:val="171717" w:themeColor="background2" w:themeShade="1A"/>
          <w:szCs w:val="32"/>
        </w:rPr>
        <w:t>构建多方参与的民主管理机制</w:t>
      </w:r>
    </w:p>
    <w:p>
      <w:pPr>
        <w:spacing w:line="500" w:lineRule="exact"/>
        <w:ind w:firstLine="672" w:firstLineChars="200"/>
        <w:rPr>
          <w:rFonts w:hint="eastAsia" w:ascii="仿宋" w:hAnsi="仿宋" w:eastAsia="仿宋" w:cs="仿宋"/>
          <w:color w:val="171717" w:themeColor="background2" w:themeShade="1A"/>
          <w:szCs w:val="32"/>
        </w:rPr>
      </w:pPr>
      <w:r>
        <w:rPr>
          <w:rFonts w:hint="eastAsia" w:ascii="仿宋" w:hAnsi="仿宋" w:eastAsia="仿宋" w:cs="仿宋"/>
          <w:color w:val="171717" w:themeColor="background2" w:themeShade="1A"/>
          <w:szCs w:val="32"/>
        </w:rPr>
        <w:t>1.成立青岛交通职业学校校务委员会，制定工作章程。成立由行业企业、高职高校、专家学者、教师职员、学生家长、社区人士等方面的代表组成的学校校务委员会，参与学校管理、维护学生权益、完善学校管理、促进学校发展，进一步推进现代学校制度下校长负责制。该委员会对学校事务进行民主决策、民主管理、民主监督和咨询。</w:t>
      </w:r>
    </w:p>
    <w:p>
      <w:pPr>
        <w:spacing w:line="500" w:lineRule="exact"/>
        <w:ind w:firstLine="672" w:firstLineChars="200"/>
        <w:rPr>
          <w:rFonts w:hint="eastAsia" w:ascii="仿宋" w:hAnsi="仿宋" w:eastAsia="仿宋" w:cs="仿宋"/>
          <w:color w:val="171717" w:themeColor="background2" w:themeShade="1A"/>
          <w:szCs w:val="32"/>
        </w:rPr>
      </w:pPr>
      <w:r>
        <w:rPr>
          <w:rFonts w:hint="eastAsia" w:ascii="仿宋" w:hAnsi="仿宋" w:eastAsia="仿宋" w:cs="仿宋"/>
          <w:color w:val="171717" w:themeColor="background2" w:themeShade="1A"/>
          <w:szCs w:val="32"/>
        </w:rPr>
        <w:t>2.完善教职工（代表）大会和教育工会制度。明确教职工（代表）大会主要职责，健全并落实好教职工（代表）大会的各项制度，保障广大教职工的知情权和参与决策权。</w:t>
      </w:r>
    </w:p>
    <w:p>
      <w:pPr>
        <w:spacing w:line="500" w:lineRule="exact"/>
        <w:ind w:firstLine="672" w:firstLineChars="200"/>
        <w:rPr>
          <w:rFonts w:hint="eastAsia" w:ascii="仿宋" w:hAnsi="仿宋" w:eastAsia="仿宋" w:cs="仿宋"/>
          <w:color w:val="171717" w:themeColor="background2" w:themeShade="1A"/>
          <w:szCs w:val="32"/>
        </w:rPr>
      </w:pPr>
      <w:r>
        <w:rPr>
          <w:rFonts w:hint="eastAsia" w:ascii="仿宋" w:hAnsi="仿宋" w:eastAsia="仿宋" w:cs="仿宋"/>
          <w:color w:val="171717" w:themeColor="background2" w:themeShade="1A"/>
          <w:szCs w:val="32"/>
        </w:rPr>
        <w:t>3.健全校级、班级家长委员会制度。选举产生校级、班级家长委员会，拟定委员会章程，建立学校和家长委员会的协作机制。</w:t>
      </w:r>
    </w:p>
    <w:p>
      <w:pPr>
        <w:spacing w:line="500" w:lineRule="exact"/>
        <w:ind w:firstLine="672" w:firstLineChars="200"/>
        <w:rPr>
          <w:rFonts w:hint="eastAsia" w:ascii="仿宋" w:hAnsi="仿宋" w:eastAsia="仿宋" w:cs="仿宋"/>
          <w:color w:val="171717" w:themeColor="background2" w:themeShade="1A"/>
          <w:szCs w:val="32"/>
        </w:rPr>
      </w:pPr>
      <w:r>
        <w:rPr>
          <w:rFonts w:hint="eastAsia" w:ascii="仿宋" w:hAnsi="仿宋" w:eastAsia="仿宋" w:cs="仿宋"/>
          <w:color w:val="171717" w:themeColor="background2" w:themeShade="1A"/>
          <w:szCs w:val="32"/>
        </w:rPr>
        <w:t>4.加强学生会建设。坚持民主原则，改革学生会选拔任用制度，指导各中学开展学生会干部竞选活动。切实发挥好学生会的群众性自治组织作用，尊重学生会的意见和建议，指导学生会开展好工作，实现学生的自我管理和自我服务。2019年6月成功举行第十一届学生代表大会。</w:t>
      </w:r>
    </w:p>
    <w:p>
      <w:pPr>
        <w:spacing w:line="500" w:lineRule="exact"/>
        <w:ind w:firstLine="672" w:firstLineChars="200"/>
        <w:rPr>
          <w:rFonts w:hint="eastAsia" w:ascii="仿宋" w:hAnsi="仿宋" w:eastAsia="仿宋" w:cs="仿宋"/>
          <w:b/>
          <w:color w:val="171717" w:themeColor="background2" w:themeShade="1A"/>
          <w:szCs w:val="32"/>
        </w:rPr>
      </w:pPr>
      <w:r>
        <w:rPr>
          <w:rFonts w:hint="eastAsia" w:ascii="仿宋" w:hAnsi="仿宋" w:eastAsia="仿宋" w:cs="仿宋"/>
          <w:color w:val="171717" w:themeColor="background2" w:themeShade="1A"/>
          <w:szCs w:val="32"/>
        </w:rPr>
        <w:t>5.成立学校专家委员会。对申报晋升职称的教师作出教学业务评价、综合评价；对申报职称晋档的教师作出教学业务评价；对竞聘上岗的教师作出教学业务评价；推荐评选参选省市各类比赛、荣誉称号人选；讨论制定并修改学校师德规范；弘扬师德模范的精神，批评不良师风。2017-2018学年度由专家委员会进行评优评先活动10次，推荐优秀人员39名，教职工对推荐人选满意。</w:t>
      </w:r>
    </w:p>
    <w:p>
      <w:pPr>
        <w:numPr>
          <w:ilvl w:val="0"/>
          <w:numId w:val="2"/>
        </w:numPr>
        <w:spacing w:line="500" w:lineRule="exact"/>
        <w:ind w:firstLine="506" w:firstLineChars="150"/>
        <w:rPr>
          <w:rFonts w:ascii="黑体" w:hAnsi="黑体" w:eastAsia="黑体" w:cs="黑体"/>
          <w:b/>
          <w:color w:val="171717" w:themeColor="background2" w:themeShade="1A"/>
          <w:szCs w:val="32"/>
        </w:rPr>
      </w:pPr>
      <w:r>
        <w:rPr>
          <w:rFonts w:hint="eastAsia" w:ascii="黑体" w:hAnsi="黑体" w:eastAsia="黑体" w:cs="黑体"/>
          <w:b/>
          <w:color w:val="171717" w:themeColor="background2" w:themeShade="1A"/>
          <w:szCs w:val="32"/>
        </w:rPr>
        <w:t>构建人本型的系统化规章制度</w:t>
      </w:r>
    </w:p>
    <w:p>
      <w:pPr>
        <w:spacing w:line="500" w:lineRule="exact"/>
        <w:ind w:firstLine="672" w:firstLineChars="200"/>
        <w:rPr>
          <w:rFonts w:hint="eastAsia" w:ascii="仿宋" w:hAnsi="仿宋" w:eastAsia="仿宋" w:cs="仿宋"/>
          <w:szCs w:val="32"/>
        </w:rPr>
      </w:pPr>
      <w:r>
        <w:rPr>
          <w:rFonts w:hint="eastAsia" w:ascii="仿宋" w:hAnsi="仿宋" w:eastAsia="仿宋" w:cs="仿宋"/>
          <w:color w:val="171717" w:themeColor="background2" w:themeShade="1A"/>
          <w:szCs w:val="32"/>
        </w:rPr>
        <w:t xml:space="preserve"> </w:t>
      </w:r>
      <w:r>
        <w:rPr>
          <w:rFonts w:hint="eastAsia" w:ascii="仿宋" w:hAnsi="仿宋" w:eastAsia="仿宋" w:cs="仿宋"/>
          <w:szCs w:val="32"/>
        </w:rPr>
        <w:t>1.为深入贯彻省委、市委开展“工作落实年”的部署要求，按照《青岛市教育局办公室关于在全市教育系统开展“基础管理规范年”活动的通知》（青教办字〔2019〕45号）的精神，制定了《青岛交通职业学校关于开展“基础管理规范年”活动实施方案》。</w:t>
      </w:r>
    </w:p>
    <w:p>
      <w:pPr>
        <w:spacing w:line="500" w:lineRule="exact"/>
        <w:ind w:firstLine="672" w:firstLineChars="200"/>
        <w:rPr>
          <w:rFonts w:hint="eastAsia" w:ascii="仿宋" w:hAnsi="仿宋" w:eastAsia="仿宋" w:cs="仿宋"/>
          <w:szCs w:val="32"/>
        </w:rPr>
      </w:pPr>
      <w:r>
        <w:rPr>
          <w:rFonts w:hint="eastAsia" w:ascii="仿宋" w:hAnsi="仿宋" w:eastAsia="仿宋" w:cs="仿宋"/>
          <w:szCs w:val="32"/>
        </w:rPr>
        <w:t xml:space="preserve"> 2.按照市教育局文件精神和新时代管理制度建设要求，结合学校实际，2019年6月学校对现有党务（10项）、行政（26项）、德育（16项）、教学（18项）、总务（12项）、招生实习（8项）、工会（11项）、团委（10项）8类111项规章管理制度进行全面梳理，该废掉的废掉、该修订的修订、该完善的完善、该新建的建立，确保各项教育工作有规可依、有章可循。</w:t>
      </w:r>
    </w:p>
    <w:p>
      <w:pPr>
        <w:spacing w:line="500" w:lineRule="exact"/>
        <w:ind w:firstLine="672" w:firstLineChars="200"/>
        <w:rPr>
          <w:rFonts w:hint="eastAsia" w:ascii="仿宋" w:hAnsi="仿宋" w:eastAsia="仿宋" w:cs="仿宋"/>
          <w:color w:val="171717" w:themeColor="background2" w:themeShade="1A"/>
          <w:szCs w:val="32"/>
        </w:rPr>
      </w:pPr>
      <w:r>
        <w:rPr>
          <w:rFonts w:hint="eastAsia" w:ascii="仿宋" w:hAnsi="仿宋" w:eastAsia="仿宋" w:cs="仿宋"/>
          <w:szCs w:val="32"/>
        </w:rPr>
        <w:t xml:space="preserve"> 3.为全面贯彻落实新时代教师队伍建设改革意见和全国教育大会精神，建立激励型的学校内部分配制度。2019年6月学校根据《关于印发〈全市中小学校“三定一聘”工作指导意见〉的通知》，重新修订《青岛交通职业学校绩效实施方案》，有效落实岗位能上能下、人员能进能出的人事管理体制，激发教职工工作积极性，提高人力资源使用效益，促进现代学校制度建设，切实提升办学质量和水平。</w:t>
      </w:r>
    </w:p>
    <w:p>
      <w:pPr>
        <w:spacing w:line="500" w:lineRule="exact"/>
        <w:ind w:firstLine="672" w:firstLineChars="200"/>
        <w:rPr>
          <w:rFonts w:hint="eastAsia" w:ascii="仿宋" w:hAnsi="仿宋" w:eastAsia="仿宋" w:cs="仿宋"/>
          <w:color w:val="171717" w:themeColor="background2" w:themeShade="1A"/>
          <w:szCs w:val="32"/>
        </w:rPr>
      </w:pPr>
      <w:r>
        <w:rPr>
          <w:rFonts w:hint="eastAsia" w:ascii="仿宋" w:hAnsi="仿宋" w:eastAsia="仿宋" w:cs="仿宋"/>
          <w:color w:val="171717" w:themeColor="background2" w:themeShade="1A"/>
          <w:szCs w:val="32"/>
        </w:rPr>
        <w:t>4.形成较为完善度学校教职工考核制度。如：《青岛交通职业学校干部工作考核办法》、《青岛交通职业学校职工工作考核办法》、《毕业实习管理教师工作考核办法》、《教师工作考核办法》。</w:t>
      </w:r>
    </w:p>
    <w:p>
      <w:pPr>
        <w:spacing w:line="500" w:lineRule="exact"/>
        <w:ind w:firstLine="672" w:firstLineChars="200"/>
        <w:rPr>
          <w:rFonts w:hint="eastAsia" w:ascii="仿宋" w:hAnsi="仿宋" w:eastAsia="仿宋" w:cs="仿宋"/>
          <w:color w:val="171717" w:themeColor="background2" w:themeShade="1A"/>
          <w:szCs w:val="32"/>
        </w:rPr>
      </w:pPr>
      <w:r>
        <w:rPr>
          <w:rFonts w:hint="eastAsia" w:ascii="仿宋" w:hAnsi="仿宋" w:eastAsia="仿宋" w:cs="仿宋"/>
          <w:color w:val="171717" w:themeColor="background2" w:themeShade="1A"/>
          <w:szCs w:val="32"/>
        </w:rPr>
        <w:t>5.建立竞争型的学校内部人事制度。如，《青岛交通职业学校专业技术岗位聘任办法》、《青岛交通职业学校请假销假制度》。</w:t>
      </w:r>
    </w:p>
    <w:p>
      <w:pPr>
        <w:spacing w:line="500" w:lineRule="exact"/>
        <w:ind w:firstLine="672" w:firstLineChars="200"/>
        <w:rPr>
          <w:rFonts w:hint="eastAsia" w:ascii="仿宋" w:hAnsi="仿宋" w:eastAsia="仿宋" w:cs="仿宋"/>
          <w:color w:val="171717" w:themeColor="background2" w:themeShade="1A"/>
          <w:szCs w:val="32"/>
        </w:rPr>
      </w:pPr>
      <w:r>
        <w:rPr>
          <w:rFonts w:hint="eastAsia" w:ascii="仿宋" w:hAnsi="仿宋" w:eastAsia="仿宋" w:cs="仿宋"/>
          <w:color w:val="171717" w:themeColor="background2" w:themeShade="1A"/>
          <w:szCs w:val="32"/>
        </w:rPr>
        <w:t>6.建立民主参与型的学校领导制度，实行校务会议管理制度，完善教职工代表大会制度，实行校务、党务公开制度，建立民意表达机制，完善科学民主决策机制。制定《青岛交通职业学校支部委员会议事规则》、《青岛交通职业学校党务公开制度》、《学校关于落实两个责任的实施细则》、《青岛交通职业学校教职工代表大会制度》、《青岛交通职业学校权益保障制度》。</w:t>
      </w:r>
    </w:p>
    <w:p>
      <w:pPr>
        <w:spacing w:line="500" w:lineRule="exact"/>
        <w:ind w:firstLine="672" w:firstLineChars="200"/>
        <w:rPr>
          <w:rFonts w:hint="eastAsia" w:ascii="仿宋" w:hAnsi="仿宋" w:eastAsia="仿宋" w:cs="仿宋"/>
          <w:color w:val="171717" w:themeColor="background2" w:themeShade="1A"/>
          <w:szCs w:val="32"/>
        </w:rPr>
      </w:pPr>
      <w:r>
        <w:rPr>
          <w:rFonts w:hint="eastAsia" w:ascii="仿宋" w:hAnsi="仿宋" w:eastAsia="仿宋" w:cs="仿宋"/>
          <w:color w:val="171717" w:themeColor="background2" w:themeShade="1A"/>
          <w:szCs w:val="32"/>
        </w:rPr>
        <w:t>7.形成较为完善度可持续发展型的校本培训制度。学校全面实施“名师、名专业”双名牌战略，科学制定教师发展规划，为教师职业生涯的发展搭建平台，从教育、教学、教研等多维度规划教师的职业生涯，目标明确、措施得力。“6”即面向不同年龄段、不同层面的教师开展教师培训“六大工程”——青年教师成长工程（面向35岁以下青年教师，主要任务是打基础）、中青年教师发展工程（面向35岁—45岁教师，主要任务是建特色）、专业教师专业素质提高工程（面向专业教师，主要任务是提技能）、名师工程（主要任务是树典型、传帮带）、班主任培训工程和中层干部培训工程。为此学校还出台了“名师评选条例”、建立了名师库及后备名师库，通过设立技能大师工作室，培养有教育思想和教学风格的优秀骨干教师，打造一支理念先进、视野开阔、能力卓越的高素质教师队伍。“2”即“两大关注”，一是关注教师身心健康，通过教师社团、教工文化沙龙、户外体育活动等形式，调整教师心态，改善教师身体状况，使教师以良好的身心状态投入工作；二是关注教师师德建设，注重树立典型，通过教师节表彰等形式，激发广大教职员工的教育使命感和责任感。</w:t>
      </w:r>
    </w:p>
    <w:p>
      <w:pPr>
        <w:spacing w:line="500" w:lineRule="exact"/>
        <w:ind w:firstLine="672" w:firstLineChars="200"/>
        <w:rPr>
          <w:rFonts w:hint="eastAsia" w:ascii="仿宋" w:hAnsi="仿宋" w:eastAsia="仿宋" w:cs="仿宋"/>
          <w:color w:val="171717" w:themeColor="background2" w:themeShade="1A"/>
          <w:szCs w:val="32"/>
        </w:rPr>
      </w:pPr>
      <w:r>
        <w:rPr>
          <w:rFonts w:hint="eastAsia" w:ascii="仿宋" w:hAnsi="仿宋" w:eastAsia="仿宋" w:cs="仿宋"/>
          <w:color w:val="171717" w:themeColor="background2" w:themeShade="1A"/>
          <w:szCs w:val="32"/>
        </w:rPr>
        <w:t>学校各个不同层面的教师业务能力均有了较大提升，2018-2019年度，张炜、梁泽鹏等先后承担省职业教育技艺技能传承创新平台主持人、省职业教育名师工作室主持人、青岛市职教名师工作室主持人等，蔡海涛入选第二届山东省职业院校青年技能名师培养工程；姜琳、左效波入选第二批青岛名师；程璐、吕静、左效波、李佳璠被评为2019年青岛市教学能手；王玉兰被评为青岛市首批职业学校名班主任工作室主持人；刘立民指导全国职业院校技能大赛汽车车身修复比赛获二等奖；刘美林指导全国职业院校技能大赛汽车商务比赛获二等奖；陈斯媛获“创新杯”全国中等职业学校体育与健康课程教师信息化教学设计和说课比赛中一等奖；郭燕获全国教育教学信息化教学案例比赛二等奖；郭燕、刘媛媛、陈斯媛获省信息化大赛教学课程案例比赛二等奖；王丽华指导2019第八届全国全民健身操舞大赛、山东省第九届全民健身运动会，健身操、提高套分别获特等奖，基础套获一等奖，指导2018年青岛市健美操比赛获一等奖；李佳璠获青岛市优质课评选一等奖；刘媛媛、左效波主持的精品课程入选2019年青岛市中小学、幼儿园精品校（园）本课程；张倩、胡云超、陈思媛、李雁、姜燕、黄静等老师获青岛市“一师一优课、一课一名师”比赛一等奖。优秀的教师团队已然形成，成为我校全方位健康发展的有力保障。</w:t>
      </w:r>
    </w:p>
    <w:p>
      <w:pPr>
        <w:spacing w:line="500" w:lineRule="exact"/>
        <w:ind w:firstLine="672" w:firstLineChars="200"/>
        <w:rPr>
          <w:rFonts w:hint="eastAsia" w:ascii="仿宋" w:hAnsi="仿宋" w:eastAsia="仿宋" w:cs="仿宋"/>
          <w:color w:val="171717" w:themeColor="background2" w:themeShade="1A"/>
          <w:szCs w:val="32"/>
        </w:rPr>
      </w:pPr>
      <w:r>
        <w:rPr>
          <w:rFonts w:hint="eastAsia" w:ascii="仿宋" w:hAnsi="仿宋" w:eastAsia="仿宋" w:cs="仿宋"/>
          <w:color w:val="171717" w:themeColor="background2" w:themeShade="1A"/>
          <w:szCs w:val="32"/>
        </w:rPr>
        <w:t>2018-2019学年度共组织教职工集中培训6次，覆盖教职工近550人/次；组织教职工个性化培训150人/次，受益面达到教职工总数的85%。</w:t>
      </w:r>
    </w:p>
    <w:p>
      <w:pPr>
        <w:spacing w:line="500" w:lineRule="exact"/>
        <w:ind w:firstLine="672" w:firstLineChars="200"/>
        <w:rPr>
          <w:rFonts w:hint="eastAsia" w:ascii="仿宋" w:hAnsi="仿宋" w:eastAsia="仿宋" w:cs="仿宋"/>
          <w:color w:val="171717" w:themeColor="background2" w:themeShade="1A"/>
          <w:szCs w:val="32"/>
        </w:rPr>
      </w:pPr>
      <w:r>
        <w:rPr>
          <w:rFonts w:hint="eastAsia" w:ascii="仿宋" w:hAnsi="仿宋" w:eastAsia="仿宋" w:cs="仿宋"/>
          <w:color w:val="171717" w:themeColor="background2" w:themeShade="1A"/>
          <w:szCs w:val="32"/>
        </w:rPr>
        <w:t xml:space="preserve"> 8.推进和深化德育工作。学校以“立德树人”为根本任务，围绕“唤醒心灵”德育品牌，经过多年工作实践探索，逐步形成了自己的德育工作特色，打造形成了“一二三四五”德育工作体系，即构建一个德育网络（学校、家庭、社会三位一体德育体系）、重点建设两支队伍（德育管理队伍和家长队伍）、设立三大节日（技能节、体育节、艺术节）、开展四项活动（情满校园、万名教师访万家、一二三职业体验活动、社团创客培训）、着力实施五大主题教育（安全教育、心理教育、法制教育、传统文化教育、核心价值观教育）。深入实施德育课程一体化改革，建构德育课程、专业课程、公共基础课程和实践活动课程“四位一体”格局，统筹实施行为习惯养成教育、心理健康教育、家庭教育和社会实践教育，构建符合学校特点的德育框架。采取组织班主任上岗培训、德育沙龙、班主任例会、设立班主任办公室，德育集备等多项措施推进班主任队伍建设。</w:t>
      </w:r>
    </w:p>
    <w:p>
      <w:pPr>
        <w:spacing w:line="500" w:lineRule="exact"/>
        <w:ind w:firstLine="672" w:firstLineChars="200"/>
        <w:rPr>
          <w:rFonts w:hint="eastAsia" w:ascii="仿宋" w:hAnsi="仿宋" w:eastAsia="仿宋" w:cs="仿宋"/>
          <w:color w:val="171717" w:themeColor="background2" w:themeShade="1A"/>
          <w:szCs w:val="32"/>
        </w:rPr>
      </w:pPr>
      <w:r>
        <w:rPr>
          <w:rFonts w:hint="eastAsia" w:ascii="仿宋" w:hAnsi="仿宋" w:eastAsia="仿宋" w:cs="仿宋"/>
          <w:color w:val="171717" w:themeColor="background2" w:themeShade="1A"/>
          <w:szCs w:val="32"/>
        </w:rPr>
        <w:t>学生心理健康教育始终是学校教育的重点。学校与向日葵心理健康研究院合作，加强“交通心驿站”心理咨询室建设，个案辅导与集体教育相结合，心理健康教育取得实效；实行全员育人卡制度，让教师与学生结对，成为学生成长的导师；做好家长学校和家长委员会工作，继续开展了校本课程和相关课题研究；继续与法院、派出所、劳模和青春导师紧密合作，邀请企业领导、优秀毕业生等为每个班级配备了“青春导师”，多次组织了“法律讲堂”、“劳模工匠进校园”等活动，进一步发挥了学校、家庭、社会三位一体的德育教育优势。</w:t>
      </w:r>
    </w:p>
    <w:p>
      <w:pPr>
        <w:spacing w:line="500" w:lineRule="exact"/>
        <w:ind w:firstLine="672" w:firstLineChars="200"/>
        <w:rPr>
          <w:rFonts w:hint="eastAsia" w:ascii="仿宋" w:hAnsi="仿宋" w:eastAsia="仿宋" w:cs="仿宋"/>
          <w:color w:val="171717" w:themeColor="background2" w:themeShade="1A"/>
          <w:szCs w:val="32"/>
        </w:rPr>
      </w:pPr>
      <w:r>
        <w:rPr>
          <w:rFonts w:hint="eastAsia" w:ascii="仿宋" w:hAnsi="仿宋" w:eastAsia="仿宋" w:cs="仿宋"/>
          <w:color w:val="171717" w:themeColor="background2" w:themeShade="1A"/>
          <w:szCs w:val="32"/>
        </w:rPr>
        <w:t>组织建立舞蹈、健美操、街舞、中国鼓、口琴、曲艺（快板）、沙画、京剧、传统民间艺术、朗诵、合唱、辩论、校园剧、无人机、智能机器人、武术、跆拳道、篮球、定格动画等20个社团，确保每人参与一个社团。</w:t>
      </w:r>
    </w:p>
    <w:p>
      <w:pPr>
        <w:spacing w:line="500" w:lineRule="exact"/>
        <w:ind w:firstLine="672" w:firstLineChars="200"/>
        <w:rPr>
          <w:rFonts w:hint="eastAsia" w:ascii="仿宋" w:hAnsi="仿宋" w:eastAsia="仿宋" w:cs="仿宋"/>
          <w:color w:val="171717" w:themeColor="background2" w:themeShade="1A"/>
          <w:szCs w:val="32"/>
        </w:rPr>
      </w:pPr>
      <w:r>
        <w:rPr>
          <w:rFonts w:hint="eastAsia" w:ascii="仿宋" w:hAnsi="仿宋" w:eastAsia="仿宋" w:cs="仿宋"/>
          <w:color w:val="171717" w:themeColor="background2" w:themeShade="1A"/>
          <w:szCs w:val="32"/>
        </w:rPr>
        <w:t>广泛开展“职教义工”志愿服务活动。以“爱车先锋”志愿者服务品牌为引领，增强服务社会意识，丰富职业体验。各班级按照“七彩心”职教义工服务要求，开展具有专业特色和班级特点的服务活动。自去年年7月至今，全校组织开展职教义工服务活动41次，参与1260人/次。</w:t>
      </w:r>
    </w:p>
    <w:p>
      <w:pPr>
        <w:spacing w:line="500" w:lineRule="exact"/>
        <w:ind w:firstLine="672" w:firstLineChars="200"/>
        <w:rPr>
          <w:rFonts w:hint="eastAsia" w:ascii="仿宋" w:hAnsi="仿宋" w:eastAsia="仿宋" w:cs="仿宋"/>
          <w:color w:val="171717" w:themeColor="background2" w:themeShade="1A"/>
          <w:szCs w:val="32"/>
        </w:rPr>
      </w:pPr>
      <w:r>
        <w:rPr>
          <w:rFonts w:hint="eastAsia" w:ascii="仿宋" w:hAnsi="仿宋" w:eastAsia="仿宋" w:cs="仿宋"/>
          <w:color w:val="171717" w:themeColor="background2" w:themeShade="1A"/>
          <w:szCs w:val="32"/>
        </w:rPr>
        <w:t>9.以技能大赛和信息化为抓手，引领学校教学改革。</w:t>
      </w:r>
    </w:p>
    <w:p>
      <w:pPr>
        <w:spacing w:line="500" w:lineRule="exact"/>
        <w:ind w:firstLine="672" w:firstLineChars="200"/>
        <w:rPr>
          <w:rFonts w:hint="eastAsia" w:ascii="仿宋" w:hAnsi="仿宋" w:eastAsia="仿宋" w:cs="仿宋"/>
          <w:color w:val="171717" w:themeColor="background2" w:themeShade="1A"/>
          <w:szCs w:val="32"/>
        </w:rPr>
      </w:pPr>
      <w:r>
        <w:rPr>
          <w:rFonts w:hint="eastAsia" w:ascii="仿宋" w:hAnsi="仿宋" w:eastAsia="仿宋" w:cs="仿宋"/>
          <w:color w:val="171717" w:themeColor="background2" w:themeShade="1A"/>
          <w:szCs w:val="32"/>
        </w:rPr>
        <w:t>每年学校都代表青岛市参加全国中职院校汽车运用与维修技能大赛，目前已经累计获得9金21银18铜。技能大赛促进了学校汽车大类专业的教学内容与企业生产标准有机融合，实现了学校教学与企业需求的有效对接。此外，技能大赛还促进了学校专业教学模式的创新，由传统的理论教学转向重实践教学，较大地提高了学生的动手操作水平，也为学生的实习就业奠定了很好的基础。已经正式出版的由孙青老师主编的《汽车定期维护作业》、张炜老师主编的《汽车车身电气系统拆装》、梁泽鹏老师主编的《电控发动机故障诊断与排除》等教材就是依据全国职业院校技能大赛相关项目编写完成的，还有《汽车钣金》《汽车空调》《车身涂装》等多门校本教材已基本完成试用和修订，即将正式出版。这些与国赛及实际工作要求相结合的教材在实际教学中发挥了重要作用，通过赛教融合，学生可以独立完成4S店的大多数汽车维护工作，教学效果得到企业的认可，提高了就业竞争力，真正实现了“以赛促学，以赛促教”的要求。</w:t>
      </w:r>
    </w:p>
    <w:p>
      <w:pPr>
        <w:spacing w:line="500" w:lineRule="exact"/>
        <w:ind w:firstLine="672" w:firstLineChars="200"/>
        <w:rPr>
          <w:rFonts w:hint="eastAsia" w:ascii="仿宋" w:hAnsi="仿宋" w:eastAsia="仿宋" w:cs="仿宋"/>
          <w:color w:val="171717" w:themeColor="background2" w:themeShade="1A"/>
          <w:szCs w:val="32"/>
        </w:rPr>
      </w:pPr>
      <w:r>
        <w:rPr>
          <w:rFonts w:hint="eastAsia" w:ascii="仿宋" w:hAnsi="仿宋" w:eastAsia="仿宋" w:cs="仿宋"/>
          <w:color w:val="171717" w:themeColor="background2" w:themeShade="1A"/>
          <w:szCs w:val="32"/>
        </w:rPr>
        <w:t>10.开放办学，搭建人才成长立交桥。</w:t>
      </w:r>
    </w:p>
    <w:p>
      <w:pPr>
        <w:spacing w:line="500" w:lineRule="exact"/>
        <w:ind w:firstLine="672" w:firstLineChars="200"/>
        <w:rPr>
          <w:rFonts w:hint="eastAsia" w:ascii="仿宋" w:hAnsi="仿宋" w:eastAsia="仿宋" w:cs="仿宋"/>
          <w:color w:val="171717" w:themeColor="background2" w:themeShade="1A"/>
          <w:szCs w:val="32"/>
        </w:rPr>
      </w:pPr>
      <w:r>
        <w:rPr>
          <w:rFonts w:hint="eastAsia" w:ascii="仿宋" w:hAnsi="仿宋" w:eastAsia="仿宋" w:cs="仿宋"/>
          <w:color w:val="171717" w:themeColor="background2" w:themeShade="1A"/>
          <w:szCs w:val="32"/>
        </w:rPr>
        <w:t>为满足企业对不同层次技术人才的需求及学生升学深造的需要，学校积极搭建人才成长立交桥，目前，除中专专业以外，还与天津职业技术师范大学、青岛理工大学联合开办“3+4”贯通分段培养本科汽车维修工程教育专业，学生毕业后将成为拥有“本科学历+技师职业资格证书+教师资格证书+计算机等级证书”的特色人才，既可成为从事理论和实践教学的“双师型”专业教师，也可从事管理或技术服务的高技能应用型人才；与山东交通职业学院携手，开办“三二连读”大专层次汽车运用与维修技术、汽车营销与服务、汽车车身修复技术3个专业，学生毕业后拥有“大专学历+高级工职业资格证+二手车评估师+计算机等级证书”；与滨州职业学院联合开办“三二连读”航海技术专业，学生除在中专阶段继续游艇帆船制造、维修、海上休闲运动等专业技能课程外，升入大专后将加强远洋航运等专业知识、技能的学习，拓宽学生就业面，使学生的就业竞争力得到提升。</w:t>
      </w:r>
    </w:p>
    <w:p>
      <w:pPr>
        <w:spacing w:line="500" w:lineRule="exact"/>
        <w:ind w:firstLine="672" w:firstLineChars="200"/>
        <w:rPr>
          <w:rFonts w:hint="eastAsia" w:ascii="仿宋" w:hAnsi="仿宋" w:eastAsia="仿宋" w:cs="仿宋"/>
          <w:color w:val="171717" w:themeColor="background2" w:themeShade="1A"/>
          <w:szCs w:val="32"/>
        </w:rPr>
      </w:pPr>
      <w:r>
        <w:rPr>
          <w:rFonts w:hint="eastAsia" w:ascii="仿宋" w:hAnsi="仿宋" w:eastAsia="仿宋" w:cs="仿宋"/>
          <w:color w:val="171717" w:themeColor="background2" w:themeShade="1A"/>
          <w:szCs w:val="32"/>
        </w:rPr>
        <w:t>11.完善了实习与就业管理工作制度。制定了《青岛交通职业学校实习管理制度》、《青岛交通职业学校实习管理教师工作考核办法》。</w:t>
      </w:r>
    </w:p>
    <w:p>
      <w:pPr>
        <w:spacing w:line="500" w:lineRule="exact"/>
        <w:ind w:firstLine="672" w:firstLineChars="200"/>
        <w:rPr>
          <w:rFonts w:hint="eastAsia" w:ascii="仿宋" w:hAnsi="仿宋" w:eastAsia="仿宋" w:cs="仿宋"/>
          <w:color w:val="171717" w:themeColor="background2" w:themeShade="1A"/>
          <w:szCs w:val="32"/>
        </w:rPr>
      </w:pPr>
      <w:r>
        <w:rPr>
          <w:rFonts w:hint="eastAsia" w:ascii="仿宋" w:hAnsi="仿宋" w:eastAsia="仿宋" w:cs="仿宋"/>
          <w:color w:val="171717" w:themeColor="background2" w:themeShade="1A"/>
          <w:szCs w:val="32"/>
        </w:rPr>
        <w:t>学校还以实习就业洽谈会为契机，大力宣传刚刚出台的《职业学校校企合作促进办法》等国家最新政策和文件精神，密切与企业的联系，发挥企业在实施职业教育中的重要办学主体作用，丰富校企合作内涵，探索合作新形式，努力形成产教融合、校企合作、工学结合、知行合一的共同育人机制。</w:t>
      </w:r>
    </w:p>
    <w:p>
      <w:pPr>
        <w:spacing w:line="500" w:lineRule="exact"/>
        <w:ind w:firstLine="672" w:firstLineChars="200"/>
        <w:rPr>
          <w:rFonts w:hint="eastAsia" w:ascii="仿宋" w:hAnsi="仿宋" w:eastAsia="仿宋" w:cs="仿宋"/>
          <w:color w:val="171717" w:themeColor="background2" w:themeShade="1A"/>
          <w:szCs w:val="32"/>
        </w:rPr>
      </w:pPr>
      <w:r>
        <w:rPr>
          <w:rFonts w:hint="eastAsia" w:ascii="仿宋" w:hAnsi="仿宋" w:eastAsia="仿宋" w:cs="仿宋"/>
          <w:color w:val="171717" w:themeColor="background2" w:themeShade="1A"/>
          <w:szCs w:val="32"/>
        </w:rPr>
        <w:t>12. 规范招生管理，确保招生工作安全。一是切实履行招生考试主体责任，确保招生政策宣传到位，招生全过程监管到位，招生违规违纪行为防范查处到位，招生突发事件和重大舆情处置到位。二是严格落实招生政策规定，严格执行招生计划管理，严格规范招生章程的制订和发布。三是推行“阳光招生”，按要求公开招生政策、招生范围、招生程序、招生条件、服务电话、新生名单等，主动接受社会监督。</w:t>
      </w:r>
    </w:p>
    <w:p>
      <w:pPr>
        <w:spacing w:line="500" w:lineRule="exact"/>
        <w:ind w:firstLine="672" w:firstLineChars="200"/>
        <w:rPr>
          <w:rFonts w:hint="eastAsia" w:ascii="仿宋" w:hAnsi="仿宋" w:eastAsia="仿宋" w:cs="仿宋"/>
          <w:color w:val="171717" w:themeColor="background2" w:themeShade="1A"/>
          <w:szCs w:val="32"/>
        </w:rPr>
      </w:pPr>
      <w:r>
        <w:rPr>
          <w:rFonts w:hint="eastAsia" w:ascii="仿宋" w:hAnsi="仿宋" w:eastAsia="仿宋" w:cs="仿宋"/>
          <w:color w:val="171717" w:themeColor="background2" w:themeShade="1A"/>
          <w:szCs w:val="32"/>
        </w:rPr>
        <w:t>13.规范办学行为，确保良好教育教学秩序。一是加强教育法律法规、政策文件的学习，编制学习手册，进行学习测试，提高中层以上干部、教职工依法治教、依法办学、依法治校意识，增强依法治教能力。二是按照规定开齐开足课程和作业布置，规范商业活动进校园等。三是加强实习安全管理，严格落实实习组织、管理、学生权利保障等规定，坚决杜绝无协议实习、无故延长实习时间、实习岗位与其所学专业面向的岗位群不一致等现象。四是规范考试管理，做好组织实施、安全保密工作，严格把控试卷命制质量关，严格落实监考职责，严肃考纪，提高应急处置能力与水平，保证试卷命题、印刷、封装、存放、保密等各环节没有疏漏，确保考试科学、规范、安全、公正，提高考试公信力。</w:t>
      </w:r>
    </w:p>
    <w:p>
      <w:pPr>
        <w:spacing w:line="500" w:lineRule="exact"/>
        <w:ind w:firstLine="672" w:firstLineChars="200"/>
        <w:rPr>
          <w:rFonts w:hint="eastAsia" w:ascii="仿宋" w:hAnsi="仿宋" w:eastAsia="仿宋" w:cs="仿宋"/>
          <w:color w:val="171717" w:themeColor="background2" w:themeShade="1A"/>
          <w:szCs w:val="32"/>
        </w:rPr>
      </w:pPr>
      <w:r>
        <w:rPr>
          <w:rFonts w:hint="eastAsia" w:ascii="仿宋" w:hAnsi="仿宋" w:eastAsia="仿宋" w:cs="仿宋"/>
          <w:color w:val="171717" w:themeColor="background2" w:themeShade="1A"/>
          <w:szCs w:val="32"/>
        </w:rPr>
        <w:t>14.健全现代学校财务管理制度。贯彻执行国家有关法律法规和财务制度，全面规范财务行为，加强对财务管理和预算管理，保障教育经费正常运作，提高资金使用效益。</w:t>
      </w:r>
    </w:p>
    <w:p>
      <w:pPr>
        <w:spacing w:line="500" w:lineRule="exact"/>
        <w:ind w:firstLine="672" w:firstLineChars="200"/>
        <w:rPr>
          <w:rFonts w:hint="eastAsia" w:ascii="仿宋" w:hAnsi="仿宋" w:eastAsia="仿宋" w:cs="仿宋"/>
          <w:color w:val="171717" w:themeColor="background2" w:themeShade="1A"/>
          <w:szCs w:val="32"/>
        </w:rPr>
      </w:pPr>
      <w:r>
        <w:rPr>
          <w:rFonts w:hint="eastAsia" w:ascii="仿宋" w:hAnsi="仿宋" w:eastAsia="仿宋" w:cs="仿宋"/>
          <w:color w:val="171717" w:themeColor="background2" w:themeShade="1A"/>
          <w:szCs w:val="32"/>
        </w:rPr>
        <w:t>15. 加强安全管理，确保学校和师生安全。科学编制、优化完善各类应急预案。对学校已有或适应新时代需要新建的所有应急预案进行全面梳理，明确突发事件的内容清单、责任部门、一般程序、处置预案、救援善后和舆情研判、应急处理等工作要求，提高应急预案的完备性、普及性和可操作性。</w:t>
      </w:r>
    </w:p>
    <w:p>
      <w:pPr>
        <w:spacing w:line="500" w:lineRule="exact"/>
        <w:ind w:firstLine="675" w:firstLineChars="200"/>
        <w:rPr>
          <w:rFonts w:ascii="黑体" w:hAnsi="黑体" w:eastAsia="黑体" w:cs="黑体"/>
          <w:b/>
          <w:color w:val="171717" w:themeColor="background2" w:themeShade="1A"/>
          <w:szCs w:val="32"/>
        </w:rPr>
      </w:pPr>
      <w:r>
        <w:rPr>
          <w:rFonts w:hint="eastAsia" w:ascii="黑体" w:hAnsi="黑体" w:eastAsia="黑体" w:cs="黑体"/>
          <w:b/>
          <w:color w:val="171717" w:themeColor="background2" w:themeShade="1A"/>
          <w:szCs w:val="32"/>
        </w:rPr>
        <w:t>四、构建科学有效的监督评价机制</w:t>
      </w:r>
    </w:p>
    <w:p>
      <w:pPr>
        <w:spacing w:line="500" w:lineRule="exact"/>
        <w:ind w:firstLine="672" w:firstLineChars="200"/>
        <w:rPr>
          <w:rFonts w:ascii="仿宋_GB2312" w:eastAsia="仿宋_GB2312"/>
          <w:color w:val="171717" w:themeColor="background2" w:themeShade="1A"/>
          <w:szCs w:val="32"/>
        </w:rPr>
      </w:pPr>
      <w:r>
        <w:rPr>
          <w:rFonts w:hint="eastAsia" w:ascii="仿宋_GB2312" w:eastAsia="仿宋_GB2312"/>
          <w:color w:val="171717" w:themeColor="background2" w:themeShade="1A"/>
          <w:szCs w:val="32"/>
        </w:rPr>
        <w:t>1.积极利用社会力量参与学校管理、监督和评价。定期邀请知名人士、专家学者、家长代表、行业企业参与学校的教育教学管理，提高教育教学质量和教育活力。本学年组织四次</w:t>
      </w:r>
      <w:r>
        <w:rPr>
          <w:rFonts w:hint="eastAsia" w:ascii="仿宋" w:hAnsi="仿宋" w:eastAsia="仿宋" w:cs="仿宋"/>
          <w:color w:val="171717" w:themeColor="background2" w:themeShade="1A"/>
          <w:szCs w:val="32"/>
        </w:rPr>
        <w:t>家校开放日活动，举行家长委员会工作会议、组织膳食委员会工作会议；组织了家长推门听课、巡查校园、观摩广播操和跑操活动、午餐试吃、家长座谈等五项活动。学生家长对学校十分满意，认为学校新学期开局良好，势头强劲，举措有力，管理严格到位。学校严格有效的管理超出了家长的想象，孩子在这样的学校上学，家长放心满意。</w:t>
      </w:r>
    </w:p>
    <w:p>
      <w:pPr>
        <w:spacing w:line="500" w:lineRule="exact"/>
        <w:ind w:firstLine="672" w:firstLineChars="200"/>
        <w:rPr>
          <w:rFonts w:ascii="黑体" w:hAnsi="黑体" w:eastAsia="黑体" w:cs="黑体"/>
          <w:b/>
          <w:color w:val="171717" w:themeColor="background2" w:themeShade="1A"/>
          <w:szCs w:val="32"/>
        </w:rPr>
      </w:pPr>
      <w:r>
        <w:rPr>
          <w:rFonts w:hint="eastAsia" w:ascii="仿宋_GB2312" w:eastAsia="仿宋_GB2312"/>
          <w:color w:val="171717" w:themeColor="background2" w:themeShade="1A"/>
          <w:szCs w:val="32"/>
        </w:rPr>
        <w:t>2.完善校务公开制度。制定《青岛交通职业学校党务校务公开制度》，2018-2019学年度共公开党务、校务信息4次。</w:t>
      </w:r>
    </w:p>
    <w:p>
      <w:pPr>
        <w:spacing w:line="500" w:lineRule="exact"/>
        <w:rPr>
          <w:rFonts w:ascii="黑体" w:hAnsi="黑体" w:eastAsia="黑体" w:cs="黑体"/>
          <w:b/>
          <w:color w:val="171717" w:themeColor="background2" w:themeShade="1A"/>
          <w:szCs w:val="32"/>
        </w:rPr>
      </w:pPr>
      <w:r>
        <w:rPr>
          <w:rFonts w:hint="eastAsia" w:ascii="黑体" w:hAnsi="黑体" w:eastAsia="黑体" w:cs="黑体"/>
          <w:b/>
          <w:color w:val="171717" w:themeColor="background2" w:themeShade="1A"/>
          <w:szCs w:val="32"/>
        </w:rPr>
        <w:t xml:space="preserve">    五、构建和谐高效、深度合作的外部关系</w:t>
      </w:r>
    </w:p>
    <w:p>
      <w:pPr>
        <w:spacing w:line="500" w:lineRule="exact"/>
        <w:ind w:firstLine="672" w:firstLineChars="200"/>
        <w:rPr>
          <w:rFonts w:ascii="仿宋_GB2312" w:eastAsia="仿宋_GB2312"/>
          <w:color w:val="171717" w:themeColor="background2" w:themeShade="1A"/>
          <w:szCs w:val="32"/>
        </w:rPr>
      </w:pPr>
      <w:r>
        <w:rPr>
          <w:rFonts w:hint="eastAsia" w:ascii="仿宋_GB2312" w:eastAsia="仿宋_GB2312"/>
          <w:color w:val="171717" w:themeColor="background2" w:themeShade="1A"/>
          <w:szCs w:val="32"/>
        </w:rPr>
        <w:t>建立和完善学校、家庭、企业（行业）和社会四位一体的教育体系是现代学校制度的重要内容。</w:t>
      </w:r>
    </w:p>
    <w:p>
      <w:pPr>
        <w:spacing w:line="500" w:lineRule="exact"/>
        <w:ind w:firstLine="672" w:firstLineChars="200"/>
        <w:rPr>
          <w:rFonts w:ascii="仿宋_GB2312" w:eastAsia="仿宋_GB2312"/>
          <w:color w:val="171717" w:themeColor="background2" w:themeShade="1A"/>
          <w:szCs w:val="32"/>
        </w:rPr>
      </w:pPr>
      <w:r>
        <w:rPr>
          <w:rFonts w:hint="eastAsia" w:ascii="仿宋_GB2312" w:eastAsia="仿宋_GB2312"/>
          <w:color w:val="171717" w:themeColor="background2" w:themeShade="1A"/>
          <w:szCs w:val="32"/>
        </w:rPr>
        <w:t>1.建立家长委员会。通过建立家长委员会，定期召开家长委员会会议，建立电话、微信、qq和书面报告等形式的沟通渠道，搭起家长和学校交流的桥梁和平台，促进家校沟通合作，向家长宣传教育方针政策和教育方法，让家长充分参与学校民主管理，畅通家长对学校的知情权、评议权、参与权和监督权，促进家校和谐。</w:t>
      </w:r>
    </w:p>
    <w:p>
      <w:pPr>
        <w:spacing w:line="500" w:lineRule="exact"/>
        <w:ind w:firstLine="672" w:firstLineChars="200"/>
        <w:rPr>
          <w:rFonts w:ascii="仿宋_GB2312" w:eastAsia="仿宋_GB2312"/>
          <w:color w:val="171717" w:themeColor="background2" w:themeShade="1A"/>
          <w:szCs w:val="32"/>
        </w:rPr>
      </w:pPr>
      <w:r>
        <w:rPr>
          <w:rFonts w:hint="eastAsia" w:ascii="仿宋_GB2312" w:eastAsia="仿宋_GB2312"/>
          <w:color w:val="171717" w:themeColor="background2" w:themeShade="1A"/>
          <w:szCs w:val="32"/>
        </w:rPr>
        <w:t>2.学校作为青岛市现代学徒制的试点学校，积极探索现代学徒制教学模式，分别与青岛成达集团、众和集团在汽车运用与维修和汽车整车与配件营销专业开展现代学徒制试点工作，拟定了实施细则，确定了联合招生、联合培养、双主体育人等试点实施原则。今年上半年，校企双方再次共同组织了学生赴企业工学交替学习，企业为每名试点学生安排一名师傅专门指导，试点结束后组织了由企业领导、职教处领导、校企导师、家长等参与的总结会，对在见习中表现优秀的见习生进行了表彰，导师代表分别从专业技能、工作态度、职业素养、责任意识、职业发展等方面对同学们在见习期间的表现进行了点评，对同学们以后的发展提出了意见和建议，为试点工作的顺利完成及学生职业生涯的发展奠定了基础。</w:t>
      </w:r>
    </w:p>
    <w:p>
      <w:pPr>
        <w:spacing w:line="500" w:lineRule="exact"/>
        <w:ind w:firstLine="672" w:firstLineChars="200"/>
        <w:rPr>
          <w:rFonts w:ascii="仿宋_GB2312" w:eastAsia="仿宋_GB2312"/>
          <w:color w:val="171717" w:themeColor="background2" w:themeShade="1A"/>
          <w:szCs w:val="32"/>
        </w:rPr>
      </w:pPr>
      <w:r>
        <w:rPr>
          <w:rFonts w:hint="eastAsia" w:ascii="仿宋_GB2312" w:eastAsia="仿宋_GB2312"/>
          <w:color w:val="171717" w:themeColor="background2" w:themeShade="1A"/>
          <w:szCs w:val="32"/>
        </w:rPr>
        <w:t>3.为更好地了解行业企业发展及对技能人才的需求，更好地引进社会力量办学，上半年学校加强了企业走访调研工作，仅学校领导就先后到安利捷丰田、成泰达福特、东联、沃尔沃、玛泽润游艇、天泽游艇俱乐部、盛世飞扬游艇俱乐部、青岛市游艇帆船协会、中天汽配、鸿升伟业等十余家企业调研。特别是游艇帆船专业，通过调研与交流，在校企合作方面有了质的飞跃：学校成为青岛市游艇帆船协会副会长单位，为校企合作提供了更大更专业的平台；争取了中德合资企业玛泽润游艇，在国内有较大影响力的游艇帆船俱乐部天泽游艇俱乐部、盛世飞扬游艇俱乐部对学校游艇帆船专业建设的大力支持，达成了合作意向，为学校游艇帆船专业的快速发展创造了条件。</w:t>
      </w:r>
    </w:p>
    <w:p>
      <w:pPr>
        <w:spacing w:line="500" w:lineRule="exact"/>
        <w:ind w:firstLine="672" w:firstLineChars="200"/>
        <w:rPr>
          <w:rFonts w:ascii="仿宋_GB2312" w:eastAsia="仿宋_GB2312"/>
          <w:color w:val="171717" w:themeColor="background2" w:themeShade="1A"/>
          <w:szCs w:val="32"/>
        </w:rPr>
      </w:pPr>
      <w:r>
        <w:rPr>
          <w:rFonts w:hint="eastAsia" w:ascii="仿宋_GB2312" w:eastAsia="仿宋_GB2312"/>
          <w:color w:val="171717" w:themeColor="background2" w:themeShade="1A"/>
          <w:szCs w:val="32"/>
        </w:rPr>
        <w:t>4.</w:t>
      </w:r>
      <w:r>
        <w:rPr>
          <w:rFonts w:hint="eastAsia" w:ascii="仿宋_GB2312" w:hAnsi="微软雅黑" w:eastAsia="仿宋_GB2312"/>
          <w:color w:val="171717" w:themeColor="background2" w:themeShade="1A"/>
          <w:szCs w:val="32"/>
        </w:rPr>
        <w:t>开放办学不仅仅体现在与高校、企业的强强联合上，学校还无私地向兄弟学校分享自己在专业建设及内涵发展等方面的经验，与兄弟学校携手共同提高。今年以来，先后有莱西职教中心、烟台船舶工程工业学校、寿光职教中心、贵州省安顺市民族中等职业学校、安顺市城市服务职业学校等十余所兄弟院校到校交流学习。特别是学校对口帮扶的安顺市两所学校，学校秉持“授人以鱼不如授人以渔”的帮扶原则，投入近10万元先后两次邀请邀请两所学校的师生到校进行技能培训，增强两所学校的造血功能。两所学校在四月份的贵州省赛中取得了优异成绩：安顺城市服务职业学校获3个二等奖、3个三等奖；安顺民族中等职业学校获2个三等奖；均实现了历史性突破！</w:t>
      </w:r>
    </w:p>
    <w:p>
      <w:pPr>
        <w:spacing w:line="500" w:lineRule="exact"/>
        <w:ind w:firstLine="672" w:firstLineChars="200"/>
        <w:rPr>
          <w:rFonts w:ascii="仿宋_GB2312" w:eastAsia="仿宋_GB2312"/>
          <w:color w:val="171717" w:themeColor="background2" w:themeShade="1A"/>
          <w:szCs w:val="32"/>
        </w:rPr>
      </w:pPr>
      <w:r>
        <w:rPr>
          <w:rFonts w:hint="eastAsia" w:ascii="仿宋_GB2312" w:eastAsia="仿宋_GB2312"/>
          <w:color w:val="171717" w:themeColor="background2" w:themeShade="1A"/>
          <w:szCs w:val="32"/>
        </w:rPr>
        <w:t>5.与社会团体、行业企业、军警社区开展共建活动。如与部队公安、行业协会、爱国主义教育基地、热心教育的企业以及兄弟学校建立友好关系并开展活动。</w:t>
      </w:r>
      <w:r>
        <w:rPr>
          <w:rFonts w:hint="eastAsia" w:ascii="仿宋_GB2312" w:hAnsi="微软雅黑" w:eastAsia="仿宋_GB2312"/>
          <w:color w:val="171717" w:themeColor="background2" w:themeShade="1A"/>
          <w:szCs w:val="32"/>
        </w:rPr>
        <w:t>学校“爱车先锋”职教义工服务队自2010年成立以来，先后被评为青岛市青年文明号、青岛市优秀志愿服务团队。“爱车先锋”职教义工服务队以“弘扬义工服务精神，发挥学生专业优势，实现服务与被服务双赢”为理念，将专业技能和爱心奉献有机结合，走进社区、学校、军营，提供汽车日常维护知识咨询、故障诊断及排除、空调滤芯清洁等服务，共计服务社会车辆200余台，600多人次参与其中，服务的足迹遍布岛城20余个社区、10余所学校、6支驻青部队等。</w:t>
      </w:r>
    </w:p>
    <w:p>
      <w:pPr>
        <w:numPr>
          <w:ilvl w:val="0"/>
          <w:numId w:val="1"/>
        </w:numPr>
        <w:spacing w:line="500" w:lineRule="exact"/>
        <w:ind w:firstLine="672" w:firstLineChars="200"/>
        <w:rPr>
          <w:rFonts w:ascii="楷体" w:hAnsi="楷体" w:eastAsia="楷体" w:cs="楷体"/>
          <w:color w:val="171717" w:themeColor="background2" w:themeShade="1A"/>
          <w:szCs w:val="32"/>
        </w:rPr>
      </w:pPr>
      <w:r>
        <w:rPr>
          <w:rFonts w:hint="eastAsia" w:ascii="楷体" w:hAnsi="楷体" w:eastAsia="楷体" w:cs="楷体"/>
          <w:color w:val="171717" w:themeColor="background2" w:themeShade="1A"/>
          <w:szCs w:val="32"/>
        </w:rPr>
        <w:t>存在的问题及改进方向</w:t>
      </w:r>
    </w:p>
    <w:p>
      <w:pPr>
        <w:spacing w:line="500" w:lineRule="exact"/>
        <w:ind w:firstLine="672" w:firstLineChars="200"/>
        <w:rPr>
          <w:rFonts w:hint="eastAsia" w:ascii="仿宋_GB2312" w:hAnsi="微软雅黑" w:eastAsia="仿宋_GB2312"/>
          <w:color w:val="171717" w:themeColor="background2" w:themeShade="1A"/>
          <w:szCs w:val="32"/>
        </w:rPr>
      </w:pPr>
      <w:r>
        <w:rPr>
          <w:rFonts w:hint="eastAsia" w:ascii="仿宋_GB2312" w:hAnsi="微软雅黑" w:eastAsia="仿宋_GB2312"/>
          <w:color w:val="171717" w:themeColor="background2" w:themeShade="1A"/>
          <w:szCs w:val="32"/>
          <w:lang w:val="en-US" w:eastAsia="zh-CN"/>
        </w:rPr>
        <w:t>1.</w:t>
      </w:r>
      <w:r>
        <w:rPr>
          <w:rFonts w:hint="eastAsia" w:ascii="仿宋_GB2312" w:hAnsi="微软雅黑" w:eastAsia="仿宋_GB2312"/>
          <w:color w:val="171717" w:themeColor="background2" w:themeShade="1A"/>
          <w:szCs w:val="32"/>
        </w:rPr>
        <w:t>现代学校制度建设还需要进一步深化。对原有制度的废改立工作需要随着现代学校制度建设的深入进一步强化。</w:t>
      </w:r>
    </w:p>
    <w:p>
      <w:pPr>
        <w:spacing w:line="500" w:lineRule="exact"/>
        <w:ind w:firstLine="672" w:firstLineChars="200"/>
        <w:rPr>
          <w:rFonts w:hint="eastAsia" w:ascii="仿宋_GB2312" w:hAnsi="微软雅黑" w:eastAsia="仿宋_GB2312"/>
          <w:color w:val="171717" w:themeColor="background2" w:themeShade="1A"/>
          <w:szCs w:val="32"/>
        </w:rPr>
      </w:pPr>
      <w:r>
        <w:rPr>
          <w:rFonts w:hint="eastAsia" w:ascii="仿宋_GB2312" w:hAnsi="微软雅黑" w:eastAsia="仿宋_GB2312"/>
          <w:color w:val="171717" w:themeColor="background2" w:themeShade="1A"/>
          <w:szCs w:val="32"/>
          <w:lang w:val="en-US" w:eastAsia="zh-CN"/>
        </w:rPr>
        <w:t>2.</w:t>
      </w:r>
      <w:r>
        <w:rPr>
          <w:rFonts w:hint="eastAsia" w:ascii="仿宋_GB2312" w:hAnsi="微软雅黑" w:eastAsia="仿宋_GB2312"/>
          <w:color w:val="171717" w:themeColor="background2" w:themeShade="1A"/>
          <w:szCs w:val="32"/>
        </w:rPr>
        <w:t>教职工参与现代学校制度建设的积极性还不够高，规则意识还不够强。参与学校事务对主动性还需要进一步增强，履行参与、监督、建设的能力还需要进一步提高。</w:t>
      </w:r>
    </w:p>
    <w:p>
      <w:pPr>
        <w:spacing w:line="500" w:lineRule="exact"/>
        <w:ind w:firstLine="672" w:firstLineChars="200"/>
        <w:rPr>
          <w:rFonts w:hint="eastAsia" w:ascii="仿宋_GB2312" w:hAnsi="微软雅黑" w:eastAsia="仿宋_GB2312"/>
          <w:color w:val="171717" w:themeColor="background2" w:themeShade="1A"/>
          <w:szCs w:val="32"/>
        </w:rPr>
      </w:pPr>
      <w:r>
        <w:rPr>
          <w:rFonts w:hint="eastAsia" w:ascii="仿宋_GB2312" w:hAnsi="微软雅黑" w:eastAsia="仿宋_GB2312"/>
          <w:color w:val="171717" w:themeColor="background2" w:themeShade="1A"/>
          <w:szCs w:val="32"/>
        </w:rPr>
        <w:t>3.多元评价还处在尝试探索阶段。各类社会力量参与学校治理的程度还不够深、活动频率偏低，学校与各方的合作还不够紧密。参与方式不够多样。在参与时间、参与类型、参与范围上还有更大的挖掘空间。学校的主动性还不够，资源共享方面还有很多路要走。</w:t>
      </w:r>
    </w:p>
    <w:p>
      <w:pPr>
        <w:spacing w:line="500" w:lineRule="exact"/>
        <w:ind w:firstLine="672" w:firstLineChars="200"/>
        <w:rPr>
          <w:rFonts w:hint="eastAsia" w:ascii="仿宋_GB2312" w:hAnsi="微软雅黑" w:eastAsia="仿宋_GB2312"/>
          <w:color w:val="171717" w:themeColor="background2" w:themeShade="1A"/>
          <w:szCs w:val="32"/>
        </w:rPr>
      </w:pPr>
    </w:p>
    <w:p>
      <w:pPr>
        <w:spacing w:line="500" w:lineRule="exact"/>
        <w:ind w:firstLine="672" w:firstLineChars="200"/>
        <w:rPr>
          <w:rFonts w:ascii="仿宋_GB2312" w:eastAsia="仿宋_GB2312"/>
          <w:color w:val="171717" w:themeColor="background2" w:themeShade="1A"/>
          <w:szCs w:val="32"/>
        </w:rPr>
      </w:pPr>
      <w:r>
        <w:rPr>
          <w:rFonts w:hint="eastAsia" w:ascii="仿宋_GB2312" w:hAnsi="微软雅黑" w:eastAsia="仿宋_GB2312"/>
          <w:color w:val="171717" w:themeColor="background2" w:themeShade="1A"/>
          <w:szCs w:val="32"/>
        </w:rPr>
        <w:t xml:space="preserve">           </w:t>
      </w:r>
    </w:p>
    <w:p>
      <w:pPr>
        <w:ind w:firstLine="672" w:firstLineChars="200"/>
        <w:jc w:val="right"/>
        <w:rPr>
          <w:rFonts w:hint="eastAsia" w:ascii="仿宋" w:hAnsi="仿宋" w:eastAsia="仿宋" w:cs="仿宋"/>
          <w:bCs/>
          <w:color w:val="171717" w:themeColor="background2" w:themeShade="1A"/>
          <w:szCs w:val="32"/>
        </w:rPr>
      </w:pPr>
      <w:r>
        <w:rPr>
          <w:rFonts w:hint="eastAsia" w:ascii="仿宋" w:hAnsi="仿宋" w:eastAsia="仿宋" w:cs="仿宋"/>
          <w:bCs/>
          <w:color w:val="171717" w:themeColor="background2" w:themeShade="1A"/>
          <w:szCs w:val="32"/>
        </w:rPr>
        <w:t xml:space="preserve">              青岛交通职业学校</w:t>
      </w:r>
    </w:p>
    <w:p>
      <w:pPr>
        <w:ind w:firstLine="672" w:firstLineChars="200"/>
        <w:jc w:val="right"/>
        <w:rPr>
          <w:rFonts w:ascii="仿宋" w:hAnsi="仿宋" w:eastAsia="仿宋" w:cs="仿宋"/>
          <w:bCs/>
          <w:color w:val="171717" w:themeColor="background2" w:themeShade="1A"/>
          <w:szCs w:val="32"/>
        </w:rPr>
      </w:pPr>
      <w:r>
        <w:rPr>
          <w:rFonts w:hint="eastAsia" w:ascii="仿宋" w:hAnsi="仿宋" w:eastAsia="仿宋" w:cs="仿宋"/>
          <w:bCs/>
          <w:color w:val="171717" w:themeColor="background2" w:themeShade="1A"/>
          <w:szCs w:val="32"/>
        </w:rPr>
        <w:t>2019年6月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855482"/>
    <w:multiLevelType w:val="singleLevel"/>
    <w:tmpl w:val="CF855482"/>
    <w:lvl w:ilvl="0" w:tentative="0">
      <w:start w:val="1"/>
      <w:numFmt w:val="chineseCounting"/>
      <w:suff w:val="nothing"/>
      <w:lvlText w:val="%1、"/>
      <w:lvlJc w:val="left"/>
      <w:rPr>
        <w:rFonts w:hint="eastAsia"/>
      </w:rPr>
    </w:lvl>
  </w:abstractNum>
  <w:abstractNum w:abstractNumId="1">
    <w:nsid w:val="D00C5C59"/>
    <w:multiLevelType w:val="singleLevel"/>
    <w:tmpl w:val="D00C5C5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71A37D70"/>
    <w:rsid w:val="00025275"/>
    <w:rsid w:val="000E1818"/>
    <w:rsid w:val="001020BE"/>
    <w:rsid w:val="00111F85"/>
    <w:rsid w:val="001774F4"/>
    <w:rsid w:val="002F5793"/>
    <w:rsid w:val="003805A9"/>
    <w:rsid w:val="00383201"/>
    <w:rsid w:val="003D0C4A"/>
    <w:rsid w:val="004B3B5A"/>
    <w:rsid w:val="004C015A"/>
    <w:rsid w:val="004F60DD"/>
    <w:rsid w:val="00576069"/>
    <w:rsid w:val="00586F72"/>
    <w:rsid w:val="0059509A"/>
    <w:rsid w:val="005A0FFA"/>
    <w:rsid w:val="00604228"/>
    <w:rsid w:val="006147A6"/>
    <w:rsid w:val="006535B7"/>
    <w:rsid w:val="006638E2"/>
    <w:rsid w:val="006A17D6"/>
    <w:rsid w:val="007A4556"/>
    <w:rsid w:val="007C3B29"/>
    <w:rsid w:val="008145DE"/>
    <w:rsid w:val="00850B74"/>
    <w:rsid w:val="008B44AF"/>
    <w:rsid w:val="008F1F70"/>
    <w:rsid w:val="00911044"/>
    <w:rsid w:val="009F6D7A"/>
    <w:rsid w:val="00A62770"/>
    <w:rsid w:val="00A912BC"/>
    <w:rsid w:val="00AF163B"/>
    <w:rsid w:val="00BF36DC"/>
    <w:rsid w:val="00E53896"/>
    <w:rsid w:val="00E757E8"/>
    <w:rsid w:val="00F6125D"/>
    <w:rsid w:val="074B2527"/>
    <w:rsid w:val="21806181"/>
    <w:rsid w:val="24631BA6"/>
    <w:rsid w:val="355731B3"/>
    <w:rsid w:val="3BEA7745"/>
    <w:rsid w:val="46CF1295"/>
    <w:rsid w:val="4C3B2444"/>
    <w:rsid w:val="4EF10284"/>
    <w:rsid w:val="59B52B68"/>
    <w:rsid w:val="5F114ACF"/>
    <w:rsid w:val="6D535020"/>
    <w:rsid w:val="71A37D70"/>
    <w:rsid w:val="72D917C1"/>
    <w:rsid w:val="7DF66D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楷体_GB2312" w:cs="Times New Roman"/>
      <w:spacing w:val="8"/>
      <w:sz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0"/>
    <w:qFormat/>
    <w:uiPriority w:val="0"/>
    <w:rPr>
      <w:rFonts w:ascii="宋体" w:eastAsia="宋体"/>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sz w:val="24"/>
      <w:szCs w:val="24"/>
    </w:rPr>
  </w:style>
  <w:style w:type="character" w:styleId="8">
    <w:name w:val="Strong"/>
    <w:basedOn w:val="7"/>
    <w:qFormat/>
    <w:uiPriority w:val="22"/>
    <w:rPr>
      <w:b/>
      <w:bCs/>
    </w:rPr>
  </w:style>
  <w:style w:type="paragraph" w:customStyle="1" w:styleId="9">
    <w:name w:val="_Style 4"/>
    <w:basedOn w:val="2"/>
    <w:qFormat/>
    <w:uiPriority w:val="0"/>
    <w:pPr>
      <w:shd w:val="clear" w:color="auto" w:fill="000080"/>
      <w:spacing w:line="436" w:lineRule="exact"/>
      <w:ind w:left="357"/>
      <w:jc w:val="left"/>
      <w:textAlignment w:val="auto"/>
      <w:outlineLvl w:val="3"/>
    </w:pPr>
    <w:rPr>
      <w:rFonts w:ascii="Times New Roman"/>
      <w:spacing w:val="0"/>
      <w:kern w:val="2"/>
      <w:sz w:val="21"/>
      <w:szCs w:val="20"/>
    </w:rPr>
  </w:style>
  <w:style w:type="character" w:customStyle="1" w:styleId="10">
    <w:name w:val="文档结构图 Char"/>
    <w:basedOn w:val="7"/>
    <w:link w:val="2"/>
    <w:qFormat/>
    <w:uiPriority w:val="0"/>
    <w:rPr>
      <w:rFonts w:ascii="宋体"/>
      <w:spacing w:val="8"/>
      <w:sz w:val="18"/>
      <w:szCs w:val="18"/>
    </w:rPr>
  </w:style>
  <w:style w:type="paragraph" w:customStyle="1" w:styleId="11">
    <w:name w:val="_Style 10"/>
    <w:basedOn w:val="1"/>
    <w:qFormat/>
    <w:uiPriority w:val="0"/>
    <w:pPr>
      <w:adjustRightInd/>
      <w:spacing w:line="240" w:lineRule="auto"/>
      <w:textAlignment w:val="auto"/>
    </w:pPr>
    <w:rPr>
      <w:rFonts w:ascii="宋体" w:hAnsi="宋体" w:eastAsia="宋体" w:cs="Courier New"/>
      <w:spacing w:val="0"/>
      <w:kern w:val="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F7719C-BFC7-4089-9EDE-398510BB4ADB}">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12</Pages>
  <Words>1100</Words>
  <Characters>6271</Characters>
  <Lines>52</Lines>
  <Paragraphs>14</Paragraphs>
  <TotalTime>0</TotalTime>
  <ScaleCrop>false</ScaleCrop>
  <LinksUpToDate>false</LinksUpToDate>
  <CharactersWithSpaces>7357</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2018-04-02T01:17:00Z</dcterms:created>
  <dc:creator>老九人</dc:creator>
  <cp:lastModifiedBy>Lenovo</cp:lastModifiedBy>
  <cp:lastPrinted>2018-04-02T04:01:00Z</cp:lastPrinted>
  <dcterms:modified xsi:type="dcterms:W3CDTF">2019-07-05T08:03:38Z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